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CF" w:rsidRPr="00B54712" w:rsidRDefault="00C537CF" w:rsidP="00C537CF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54712">
        <w:rPr>
          <w:rFonts w:ascii="Arial" w:hAnsi="Arial" w:cs="Arial"/>
          <w:sz w:val="22"/>
          <w:szCs w:val="22"/>
        </w:rPr>
        <w:t xml:space="preserve">The draft Wide Bay Burnett </w:t>
      </w:r>
      <w:r w:rsidR="009815A7">
        <w:rPr>
          <w:rFonts w:ascii="Arial" w:hAnsi="Arial" w:cs="Arial"/>
          <w:sz w:val="22"/>
          <w:szCs w:val="22"/>
        </w:rPr>
        <w:t xml:space="preserve">(WBB) </w:t>
      </w:r>
      <w:r>
        <w:rPr>
          <w:rFonts w:ascii="Arial" w:hAnsi="Arial" w:cs="Arial"/>
          <w:sz w:val="22"/>
          <w:szCs w:val="22"/>
        </w:rPr>
        <w:t xml:space="preserve">State Planning </w:t>
      </w:r>
      <w:r w:rsidRPr="00B54712">
        <w:rPr>
          <w:rFonts w:ascii="Arial" w:hAnsi="Arial" w:cs="Arial"/>
          <w:sz w:val="22"/>
          <w:szCs w:val="22"/>
        </w:rPr>
        <w:t xml:space="preserve">Regulatory Provisions 2009 are based on the existing preferred urban form delineated in current </w:t>
      </w:r>
      <w:r>
        <w:rPr>
          <w:rFonts w:ascii="Arial" w:hAnsi="Arial" w:cs="Arial"/>
          <w:sz w:val="22"/>
          <w:szCs w:val="22"/>
        </w:rPr>
        <w:t>L</w:t>
      </w:r>
      <w:r w:rsidRPr="00B54712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G</w:t>
      </w:r>
      <w:r w:rsidRPr="00B54712">
        <w:rPr>
          <w:rFonts w:ascii="Arial" w:hAnsi="Arial" w:cs="Arial"/>
          <w:sz w:val="22"/>
          <w:szCs w:val="22"/>
        </w:rPr>
        <w:t xml:space="preserve">overnment planning schemes and by the settlement pattern strategy and urban footprint developed by </w:t>
      </w:r>
      <w:r w:rsidR="009815A7">
        <w:rPr>
          <w:rFonts w:ascii="Arial" w:hAnsi="Arial" w:cs="Arial"/>
          <w:sz w:val="22"/>
          <w:szCs w:val="22"/>
        </w:rPr>
        <w:t xml:space="preserve">the </w:t>
      </w:r>
      <w:r w:rsidRPr="00B54712">
        <w:rPr>
          <w:rFonts w:ascii="Arial" w:hAnsi="Arial" w:cs="Arial"/>
          <w:sz w:val="22"/>
          <w:szCs w:val="22"/>
        </w:rPr>
        <w:t>D</w:t>
      </w:r>
      <w:r w:rsidR="009815A7">
        <w:rPr>
          <w:rFonts w:ascii="Arial" w:hAnsi="Arial" w:cs="Arial"/>
          <w:sz w:val="22"/>
          <w:szCs w:val="22"/>
        </w:rPr>
        <w:t xml:space="preserve">epartment of </w:t>
      </w:r>
      <w:r w:rsidRPr="00B54712">
        <w:rPr>
          <w:rFonts w:ascii="Arial" w:hAnsi="Arial" w:cs="Arial"/>
          <w:sz w:val="22"/>
          <w:szCs w:val="22"/>
        </w:rPr>
        <w:t>I</w:t>
      </w:r>
      <w:r w:rsidR="009815A7">
        <w:rPr>
          <w:rFonts w:ascii="Arial" w:hAnsi="Arial" w:cs="Arial"/>
          <w:sz w:val="22"/>
          <w:szCs w:val="22"/>
        </w:rPr>
        <w:t xml:space="preserve">nfrastructure and </w:t>
      </w:r>
      <w:r w:rsidRPr="00B54712">
        <w:rPr>
          <w:rFonts w:ascii="Arial" w:hAnsi="Arial" w:cs="Arial"/>
          <w:sz w:val="22"/>
          <w:szCs w:val="22"/>
        </w:rPr>
        <w:t>P</w:t>
      </w:r>
      <w:r w:rsidR="009815A7">
        <w:rPr>
          <w:rFonts w:ascii="Arial" w:hAnsi="Arial" w:cs="Arial"/>
          <w:sz w:val="22"/>
          <w:szCs w:val="22"/>
        </w:rPr>
        <w:t>lanning</w:t>
      </w:r>
      <w:r w:rsidRPr="00B54712">
        <w:rPr>
          <w:rFonts w:ascii="Arial" w:hAnsi="Arial" w:cs="Arial"/>
          <w:sz w:val="22"/>
          <w:szCs w:val="22"/>
        </w:rPr>
        <w:t xml:space="preserve"> for the </w:t>
      </w:r>
      <w:smartTag w:uri="urn:schemas-microsoft-com:office:smarttags" w:element="stockticker">
        <w:r w:rsidRPr="00B54712">
          <w:rPr>
            <w:rFonts w:ascii="Arial" w:hAnsi="Arial" w:cs="Arial"/>
            <w:sz w:val="22"/>
            <w:szCs w:val="22"/>
          </w:rPr>
          <w:t>WBB</w:t>
        </w:r>
      </w:smartTag>
      <w:r w:rsidRPr="00B54712">
        <w:rPr>
          <w:rFonts w:ascii="Arial" w:hAnsi="Arial" w:cs="Arial"/>
          <w:sz w:val="22"/>
          <w:szCs w:val="22"/>
        </w:rPr>
        <w:t xml:space="preserve"> region.  It is proposed that the S</w:t>
      </w:r>
      <w:r>
        <w:rPr>
          <w:rFonts w:ascii="Arial" w:hAnsi="Arial" w:cs="Arial"/>
          <w:sz w:val="22"/>
          <w:szCs w:val="22"/>
        </w:rPr>
        <w:t>tate Planning Regulatory Provisions</w:t>
      </w:r>
      <w:r w:rsidRPr="00B54712">
        <w:rPr>
          <w:rFonts w:ascii="Arial" w:hAnsi="Arial" w:cs="Arial"/>
          <w:sz w:val="22"/>
          <w:szCs w:val="22"/>
        </w:rPr>
        <w:t xml:space="preserve"> be used as a temporary measure until a statutory regional plan can be introduced for the </w:t>
      </w:r>
      <w:smartTag w:uri="urn:schemas-microsoft-com:office:smarttags" w:element="stockticker">
        <w:r w:rsidRPr="00B54712">
          <w:rPr>
            <w:rFonts w:ascii="Arial" w:hAnsi="Arial" w:cs="Arial"/>
            <w:sz w:val="22"/>
            <w:szCs w:val="22"/>
          </w:rPr>
          <w:t>WBB</w:t>
        </w:r>
      </w:smartTag>
      <w:r w:rsidRPr="00B54712">
        <w:rPr>
          <w:rFonts w:ascii="Arial" w:hAnsi="Arial" w:cs="Arial"/>
          <w:sz w:val="22"/>
          <w:szCs w:val="22"/>
        </w:rPr>
        <w:t xml:space="preserve"> region.</w:t>
      </w:r>
    </w:p>
    <w:p w:rsidR="00ED3B29" w:rsidRPr="00B54712" w:rsidRDefault="006D2DC0" w:rsidP="0087032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537CF">
        <w:rPr>
          <w:rFonts w:ascii="Arial" w:hAnsi="Arial" w:cs="Arial"/>
          <w:sz w:val="22"/>
          <w:szCs w:val="22"/>
          <w:u w:val="single"/>
        </w:rPr>
        <w:t>Cabinet approved</w:t>
      </w:r>
      <w:r w:rsidRPr="00B54712">
        <w:rPr>
          <w:rFonts w:ascii="Arial" w:hAnsi="Arial" w:cs="Arial"/>
          <w:sz w:val="22"/>
          <w:szCs w:val="22"/>
        </w:rPr>
        <w:t xml:space="preserve"> the d</w:t>
      </w:r>
      <w:r w:rsidR="00ED3B29" w:rsidRPr="00B54712">
        <w:rPr>
          <w:rFonts w:ascii="Arial" w:hAnsi="Arial" w:cs="Arial"/>
          <w:sz w:val="22"/>
          <w:szCs w:val="22"/>
        </w:rPr>
        <w:t xml:space="preserve">raft Wide Bay Burnett </w:t>
      </w:r>
      <w:r w:rsidR="00DA636D">
        <w:rPr>
          <w:rFonts w:ascii="Arial" w:hAnsi="Arial" w:cs="Arial"/>
          <w:sz w:val="22"/>
          <w:szCs w:val="22"/>
        </w:rPr>
        <w:t xml:space="preserve">State Planning </w:t>
      </w:r>
      <w:r w:rsidR="00ED3B29" w:rsidRPr="00B54712">
        <w:rPr>
          <w:rFonts w:ascii="Arial" w:hAnsi="Arial" w:cs="Arial"/>
          <w:sz w:val="22"/>
          <w:szCs w:val="22"/>
        </w:rPr>
        <w:t xml:space="preserve">Regulatory Provisions 2009 for </w:t>
      </w:r>
      <w:r w:rsidR="009815A7">
        <w:rPr>
          <w:rFonts w:ascii="Arial" w:hAnsi="Arial" w:cs="Arial"/>
          <w:sz w:val="22"/>
          <w:szCs w:val="22"/>
        </w:rPr>
        <w:t xml:space="preserve">public </w:t>
      </w:r>
      <w:r w:rsidR="00ED3B29" w:rsidRPr="00B54712">
        <w:rPr>
          <w:rFonts w:ascii="Arial" w:hAnsi="Arial" w:cs="Arial"/>
          <w:sz w:val="22"/>
          <w:szCs w:val="22"/>
        </w:rPr>
        <w:t>consultation.</w:t>
      </w:r>
    </w:p>
    <w:p w:rsidR="00870321" w:rsidRPr="00B54712" w:rsidRDefault="00870321" w:rsidP="00745F4C">
      <w:pPr>
        <w:jc w:val="both"/>
        <w:rPr>
          <w:rFonts w:ascii="Arial" w:hAnsi="Arial" w:cs="Arial"/>
          <w:sz w:val="22"/>
          <w:szCs w:val="22"/>
        </w:rPr>
      </w:pPr>
    </w:p>
    <w:p w:rsidR="00870321" w:rsidRPr="00B54712" w:rsidRDefault="00870321" w:rsidP="00870321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54712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70321" w:rsidRPr="00B54712" w:rsidRDefault="00332E9A" w:rsidP="00870321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537CF" w:rsidRPr="00183D81">
          <w:rPr>
            <w:rStyle w:val="Hyperlink"/>
            <w:rFonts w:ascii="Arial" w:hAnsi="Arial" w:cs="Arial"/>
            <w:sz w:val="22"/>
            <w:szCs w:val="22"/>
          </w:rPr>
          <w:t xml:space="preserve">Draft </w:t>
        </w:r>
        <w:r w:rsidR="00ED3B29" w:rsidRPr="00183D81">
          <w:rPr>
            <w:rStyle w:val="Hyperlink"/>
            <w:rFonts w:ascii="Arial" w:hAnsi="Arial" w:cs="Arial"/>
            <w:sz w:val="22"/>
            <w:szCs w:val="22"/>
          </w:rPr>
          <w:t xml:space="preserve">Wide Bay Burnett </w:t>
        </w:r>
        <w:r w:rsidR="00DA636D" w:rsidRPr="00183D81">
          <w:rPr>
            <w:rStyle w:val="Hyperlink"/>
            <w:rFonts w:ascii="Arial" w:hAnsi="Arial" w:cs="Arial"/>
            <w:sz w:val="22"/>
            <w:szCs w:val="22"/>
          </w:rPr>
          <w:t xml:space="preserve">State Planning </w:t>
        </w:r>
        <w:r w:rsidR="00ED3B29" w:rsidRPr="00183D81">
          <w:rPr>
            <w:rStyle w:val="Hyperlink"/>
            <w:rFonts w:ascii="Arial" w:hAnsi="Arial" w:cs="Arial"/>
            <w:sz w:val="22"/>
            <w:szCs w:val="22"/>
          </w:rPr>
          <w:t>Regulatory Provision 2009</w:t>
        </w:r>
      </w:hyperlink>
    </w:p>
    <w:p w:rsidR="00870321" w:rsidRPr="00C07656" w:rsidRDefault="00870321">
      <w:pPr>
        <w:rPr>
          <w:rFonts w:ascii="Arial" w:hAnsi="Arial" w:cs="Arial"/>
          <w:sz w:val="22"/>
          <w:szCs w:val="22"/>
        </w:rPr>
      </w:pPr>
    </w:p>
    <w:p w:rsidR="00870321" w:rsidRDefault="00870321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p w:rsidR="004637CF" w:rsidRDefault="004637CF">
      <w:pPr>
        <w:rPr>
          <w:rFonts w:ascii="Arial" w:hAnsi="Arial" w:cs="Arial"/>
          <w:sz w:val="22"/>
          <w:szCs w:val="22"/>
        </w:rPr>
      </w:pPr>
    </w:p>
    <w:sectPr w:rsidR="004637CF" w:rsidSect="00745F4C">
      <w:headerReference w:type="default" r:id="rId8"/>
      <w:footerReference w:type="default" r:id="rId9"/>
      <w:headerReference w:type="first" r:id="rId10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6F" w:rsidRDefault="0004536F">
      <w:r>
        <w:separator/>
      </w:r>
    </w:p>
  </w:endnote>
  <w:endnote w:type="continuationSeparator" w:id="0">
    <w:p w:rsidR="0004536F" w:rsidRDefault="0004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0D" w:rsidRPr="001141E1" w:rsidRDefault="00372D0D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6F" w:rsidRDefault="0004536F">
      <w:r>
        <w:separator/>
      </w:r>
    </w:p>
  </w:footnote>
  <w:footnote w:type="continuationSeparator" w:id="0">
    <w:p w:rsidR="0004536F" w:rsidRDefault="0004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0D" w:rsidRPr="000400F9" w:rsidRDefault="004B2582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D0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72D0D">
      <w:rPr>
        <w:rFonts w:ascii="Arial" w:hAnsi="Arial" w:cs="Arial"/>
        <w:b/>
        <w:sz w:val="22"/>
        <w:szCs w:val="22"/>
        <w:u w:val="single"/>
      </w:rPr>
      <w:t>month year</w:t>
    </w:r>
  </w:p>
  <w:p w:rsidR="00372D0D" w:rsidRDefault="00372D0D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372D0D" w:rsidRDefault="00372D0D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372D0D" w:rsidRPr="00F10DF9" w:rsidRDefault="00372D0D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0D" w:rsidRDefault="00372D0D">
    <w:pPr>
      <w:pStyle w:val="Header"/>
    </w:pPr>
  </w:p>
  <w:p w:rsidR="00372D0D" w:rsidRDefault="00372D0D" w:rsidP="00033E63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372D0D" w:rsidRPr="005F5D4E" w:rsidRDefault="004B2582" w:rsidP="00033E63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D0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537CF">
      <w:rPr>
        <w:rFonts w:ascii="Arial" w:hAnsi="Arial" w:cs="Arial"/>
        <w:b/>
        <w:sz w:val="22"/>
        <w:szCs w:val="22"/>
        <w:u w:val="single"/>
      </w:rPr>
      <w:t>November</w:t>
    </w:r>
    <w:r w:rsidR="00372D0D">
      <w:rPr>
        <w:rFonts w:ascii="Arial" w:hAnsi="Arial" w:cs="Arial"/>
        <w:b/>
        <w:sz w:val="22"/>
        <w:szCs w:val="22"/>
        <w:u w:val="single"/>
      </w:rPr>
      <w:t xml:space="preserve"> 2009</w:t>
    </w:r>
    <w:r w:rsidR="00372D0D">
      <w:rPr>
        <w:rFonts w:ascii="Arial" w:hAnsi="Arial" w:cs="Arial"/>
        <w:b/>
        <w:sz w:val="22"/>
        <w:szCs w:val="22"/>
      </w:rPr>
      <w:tab/>
    </w:r>
  </w:p>
  <w:p w:rsidR="00372D0D" w:rsidRDefault="00C537CF" w:rsidP="00033E6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Statutory Regional Plan for the </w:t>
    </w:r>
    <w:smartTag w:uri="urn:schemas-microsoft-com:office:smarttags" w:element="PlaceName">
      <w:r w:rsidR="00372D0D">
        <w:rPr>
          <w:rFonts w:ascii="Arial" w:hAnsi="Arial" w:cs="Arial"/>
          <w:b/>
          <w:sz w:val="22"/>
          <w:szCs w:val="22"/>
          <w:u w:val="single"/>
        </w:rPr>
        <w:t>Wide</w:t>
      </w:r>
    </w:smartTag>
    <w:r w:rsidR="00372D0D">
      <w:rPr>
        <w:rFonts w:ascii="Arial" w:hAnsi="Arial" w:cs="Arial"/>
        <w:b/>
        <w:sz w:val="22"/>
        <w:szCs w:val="22"/>
        <w:u w:val="single"/>
      </w:rPr>
      <w:t xml:space="preserve"> </w:t>
    </w:r>
    <w:smartTag w:uri="urn:schemas-microsoft-com:office:smarttags" w:element="PlaceType">
      <w:r w:rsidR="00372D0D">
        <w:rPr>
          <w:rFonts w:ascii="Arial" w:hAnsi="Arial" w:cs="Arial"/>
          <w:b/>
          <w:sz w:val="22"/>
          <w:szCs w:val="22"/>
          <w:u w:val="single"/>
        </w:rPr>
        <w:t>Bay</w:t>
      </w:r>
    </w:smartTag>
    <w:r w:rsidR="00372D0D">
      <w:rPr>
        <w:rFonts w:ascii="Arial" w:hAnsi="Arial" w:cs="Arial"/>
        <w:b/>
        <w:sz w:val="22"/>
        <w:szCs w:val="22"/>
        <w:u w:val="single"/>
      </w:rPr>
      <w:t xml:space="preserve"> Burnett </w:t>
    </w:r>
    <w:r>
      <w:rPr>
        <w:rFonts w:ascii="Arial" w:hAnsi="Arial" w:cs="Arial"/>
        <w:b/>
        <w:sz w:val="22"/>
        <w:szCs w:val="22"/>
        <w:u w:val="single"/>
      </w:rPr>
      <w:t xml:space="preserve">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  <w:u w:val="single"/>
          </w:rPr>
          <w:t>Draft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  <w:u w:val="single"/>
          </w:rPr>
          <w:t>Wide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2"/>
            <w:szCs w:val="22"/>
            <w:u w:val="single"/>
          </w:rPr>
          <w:t>Bay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  <w:u w:val="single"/>
          </w:rPr>
          <w:t>Burnett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 w:rsidR="009815A7">
          <w:rPr>
            <w:rFonts w:ascii="Arial" w:hAnsi="Arial" w:cs="Arial"/>
            <w:b/>
            <w:sz w:val="22"/>
            <w:szCs w:val="22"/>
            <w:u w:val="single"/>
          </w:rPr>
          <w:t>State</w:t>
        </w:r>
      </w:smartTag>
    </w:smartTag>
    <w:r w:rsidR="009815A7">
      <w:rPr>
        <w:rFonts w:ascii="Arial" w:hAnsi="Arial" w:cs="Arial"/>
        <w:b/>
        <w:sz w:val="22"/>
        <w:szCs w:val="22"/>
        <w:u w:val="single"/>
      </w:rPr>
      <w:t xml:space="preserve"> Planning </w:t>
    </w:r>
    <w:r>
      <w:rPr>
        <w:rFonts w:ascii="Arial" w:hAnsi="Arial" w:cs="Arial"/>
        <w:b/>
        <w:sz w:val="22"/>
        <w:szCs w:val="22"/>
        <w:u w:val="single"/>
      </w:rPr>
      <w:t xml:space="preserve">Regulatory Provisions </w:t>
    </w:r>
    <w:r w:rsidR="00372D0D">
      <w:rPr>
        <w:rFonts w:ascii="Arial" w:hAnsi="Arial" w:cs="Arial"/>
        <w:b/>
        <w:sz w:val="22"/>
        <w:szCs w:val="22"/>
        <w:u w:val="single"/>
      </w:rPr>
      <w:t>2009</w:t>
    </w:r>
  </w:p>
  <w:p w:rsidR="00372D0D" w:rsidRDefault="00C537CF" w:rsidP="00033E6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 and Minister for Employment, Economic Development</w:t>
    </w:r>
  </w:p>
  <w:p w:rsidR="00372D0D" w:rsidRPr="00F10DF9" w:rsidRDefault="00372D0D" w:rsidP="00033E63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372D0D" w:rsidRPr="0033391A" w:rsidRDefault="00372D0D" w:rsidP="00033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1D453F5"/>
    <w:multiLevelType w:val="multilevel"/>
    <w:tmpl w:val="A1D0179A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2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F30BB"/>
    <w:multiLevelType w:val="hybridMultilevel"/>
    <w:tmpl w:val="EC46C9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007DF"/>
    <w:multiLevelType w:val="hybridMultilevel"/>
    <w:tmpl w:val="65D2A0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F206B0"/>
    <w:multiLevelType w:val="hybridMultilevel"/>
    <w:tmpl w:val="7548B3F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6910ED"/>
    <w:multiLevelType w:val="hybridMultilevel"/>
    <w:tmpl w:val="65C2527A"/>
    <w:lvl w:ilvl="0" w:tplc="E2A8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24B9BC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8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DF92D5C"/>
    <w:multiLevelType w:val="multilevel"/>
    <w:tmpl w:val="8A1E3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5BE4382"/>
    <w:multiLevelType w:val="hybridMultilevel"/>
    <w:tmpl w:val="B1941494"/>
    <w:lvl w:ilvl="0" w:tplc="BB787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D368C9"/>
    <w:multiLevelType w:val="multilevel"/>
    <w:tmpl w:val="5E766BF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24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F27E13"/>
    <w:multiLevelType w:val="hybridMultilevel"/>
    <w:tmpl w:val="790AE7B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4"/>
  </w:num>
  <w:num w:numId="4">
    <w:abstractNumId w:val="17"/>
  </w:num>
  <w:num w:numId="5">
    <w:abstractNumId w:val="4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8"/>
  </w:num>
  <w:num w:numId="13">
    <w:abstractNumId w:val="22"/>
  </w:num>
  <w:num w:numId="14">
    <w:abstractNumId w:val="6"/>
  </w:num>
  <w:num w:numId="15">
    <w:abstractNumId w:val="5"/>
  </w:num>
  <w:num w:numId="16">
    <w:abstractNumId w:val="16"/>
  </w:num>
  <w:num w:numId="17">
    <w:abstractNumId w:val="19"/>
  </w:num>
  <w:num w:numId="18">
    <w:abstractNumId w:val="21"/>
  </w:num>
  <w:num w:numId="19">
    <w:abstractNumId w:val="12"/>
  </w:num>
  <w:num w:numId="20">
    <w:abstractNumId w:val="27"/>
  </w:num>
  <w:num w:numId="21">
    <w:abstractNumId w:val="25"/>
  </w:num>
  <w:num w:numId="22">
    <w:abstractNumId w:val="26"/>
  </w:num>
  <w:num w:numId="23">
    <w:abstractNumId w:val="15"/>
  </w:num>
  <w:num w:numId="24">
    <w:abstractNumId w:val="10"/>
  </w:num>
  <w:num w:numId="25">
    <w:abstractNumId w:val="1"/>
  </w:num>
  <w:num w:numId="26">
    <w:abstractNumId w:val="23"/>
  </w:num>
  <w:num w:numId="27">
    <w:abstractNumId w:val="11"/>
  </w:num>
  <w:num w:numId="28">
    <w:abstractNumId w:val="14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93"/>
    <w:rsid w:val="00021188"/>
    <w:rsid w:val="0002195B"/>
    <w:rsid w:val="00033E63"/>
    <w:rsid w:val="0004044B"/>
    <w:rsid w:val="0004536F"/>
    <w:rsid w:val="00070A40"/>
    <w:rsid w:val="00096056"/>
    <w:rsid w:val="0009634A"/>
    <w:rsid w:val="000A1D7D"/>
    <w:rsid w:val="000A2BAC"/>
    <w:rsid w:val="000A6E5D"/>
    <w:rsid w:val="000C15F5"/>
    <w:rsid w:val="000C2437"/>
    <w:rsid w:val="000D05D6"/>
    <w:rsid w:val="000E3F6A"/>
    <w:rsid w:val="001227DD"/>
    <w:rsid w:val="00124FE2"/>
    <w:rsid w:val="00126CC9"/>
    <w:rsid w:val="00127E94"/>
    <w:rsid w:val="0014649D"/>
    <w:rsid w:val="00146DAE"/>
    <w:rsid w:val="0015685D"/>
    <w:rsid w:val="00156C19"/>
    <w:rsid w:val="0016343D"/>
    <w:rsid w:val="0017782F"/>
    <w:rsid w:val="00182E54"/>
    <w:rsid w:val="00183D81"/>
    <w:rsid w:val="00190B2C"/>
    <w:rsid w:val="001B5837"/>
    <w:rsid w:val="001C350C"/>
    <w:rsid w:val="001C68F4"/>
    <w:rsid w:val="001C68F9"/>
    <w:rsid w:val="001D02DC"/>
    <w:rsid w:val="001E4F3C"/>
    <w:rsid w:val="001E5583"/>
    <w:rsid w:val="001E6C9A"/>
    <w:rsid w:val="00207087"/>
    <w:rsid w:val="00207D4A"/>
    <w:rsid w:val="00216296"/>
    <w:rsid w:val="00240160"/>
    <w:rsid w:val="00242B09"/>
    <w:rsid w:val="00266237"/>
    <w:rsid w:val="0027225B"/>
    <w:rsid w:val="00273B58"/>
    <w:rsid w:val="0028210A"/>
    <w:rsid w:val="002A3B36"/>
    <w:rsid w:val="002A6FC7"/>
    <w:rsid w:val="002B6058"/>
    <w:rsid w:val="002B66F8"/>
    <w:rsid w:val="002C08E3"/>
    <w:rsid w:val="002E58D6"/>
    <w:rsid w:val="002E5AA0"/>
    <w:rsid w:val="002F30EB"/>
    <w:rsid w:val="002F7590"/>
    <w:rsid w:val="00300AB0"/>
    <w:rsid w:val="003024B9"/>
    <w:rsid w:val="00330878"/>
    <w:rsid w:val="00332E9A"/>
    <w:rsid w:val="0033391A"/>
    <w:rsid w:val="00340EF2"/>
    <w:rsid w:val="00355608"/>
    <w:rsid w:val="003729F7"/>
    <w:rsid w:val="00372D0D"/>
    <w:rsid w:val="003737C1"/>
    <w:rsid w:val="00391750"/>
    <w:rsid w:val="003C5050"/>
    <w:rsid w:val="003C71CD"/>
    <w:rsid w:val="003D2408"/>
    <w:rsid w:val="003E2D89"/>
    <w:rsid w:val="003F1B53"/>
    <w:rsid w:val="00412A34"/>
    <w:rsid w:val="004149B9"/>
    <w:rsid w:val="004346A2"/>
    <w:rsid w:val="00444DCF"/>
    <w:rsid w:val="00456298"/>
    <w:rsid w:val="004637CF"/>
    <w:rsid w:val="00464036"/>
    <w:rsid w:val="00475A93"/>
    <w:rsid w:val="00476361"/>
    <w:rsid w:val="00497F5B"/>
    <w:rsid w:val="004B2582"/>
    <w:rsid w:val="004B6499"/>
    <w:rsid w:val="004C65A5"/>
    <w:rsid w:val="004D7050"/>
    <w:rsid w:val="004E3BC5"/>
    <w:rsid w:val="004F6062"/>
    <w:rsid w:val="005079A8"/>
    <w:rsid w:val="005171C5"/>
    <w:rsid w:val="00527730"/>
    <w:rsid w:val="005425AB"/>
    <w:rsid w:val="005577AB"/>
    <w:rsid w:val="005734A3"/>
    <w:rsid w:val="005D5BB9"/>
    <w:rsid w:val="005E7616"/>
    <w:rsid w:val="005F5D4E"/>
    <w:rsid w:val="00610039"/>
    <w:rsid w:val="0064268C"/>
    <w:rsid w:val="00642D4C"/>
    <w:rsid w:val="00653AC6"/>
    <w:rsid w:val="00656393"/>
    <w:rsid w:val="0066421E"/>
    <w:rsid w:val="00666E50"/>
    <w:rsid w:val="00667828"/>
    <w:rsid w:val="0067667D"/>
    <w:rsid w:val="006C1F15"/>
    <w:rsid w:val="006D2DC0"/>
    <w:rsid w:val="006D7D2A"/>
    <w:rsid w:val="006E25A6"/>
    <w:rsid w:val="006E42D6"/>
    <w:rsid w:val="00742804"/>
    <w:rsid w:val="00745F4C"/>
    <w:rsid w:val="007476B7"/>
    <w:rsid w:val="00760CDC"/>
    <w:rsid w:val="007653EB"/>
    <w:rsid w:val="007754CF"/>
    <w:rsid w:val="00782539"/>
    <w:rsid w:val="0079498D"/>
    <w:rsid w:val="007B6771"/>
    <w:rsid w:val="007C1F7D"/>
    <w:rsid w:val="007C5B4B"/>
    <w:rsid w:val="007D5192"/>
    <w:rsid w:val="007E3723"/>
    <w:rsid w:val="007F46E4"/>
    <w:rsid w:val="00802D5D"/>
    <w:rsid w:val="00803DD0"/>
    <w:rsid w:val="00832489"/>
    <w:rsid w:val="00834946"/>
    <w:rsid w:val="00862C15"/>
    <w:rsid w:val="00867427"/>
    <w:rsid w:val="00870321"/>
    <w:rsid w:val="008A3F6F"/>
    <w:rsid w:val="008B766A"/>
    <w:rsid w:val="008C32CB"/>
    <w:rsid w:val="0090137E"/>
    <w:rsid w:val="0090282F"/>
    <w:rsid w:val="00903081"/>
    <w:rsid w:val="00910375"/>
    <w:rsid w:val="00911F6B"/>
    <w:rsid w:val="009175A7"/>
    <w:rsid w:val="00934403"/>
    <w:rsid w:val="00936419"/>
    <w:rsid w:val="0094685D"/>
    <w:rsid w:val="009551A2"/>
    <w:rsid w:val="009566B7"/>
    <w:rsid w:val="009815A7"/>
    <w:rsid w:val="00992D29"/>
    <w:rsid w:val="009961F6"/>
    <w:rsid w:val="009B0A70"/>
    <w:rsid w:val="009B3AA8"/>
    <w:rsid w:val="009C1CCE"/>
    <w:rsid w:val="009E4DC1"/>
    <w:rsid w:val="009F2656"/>
    <w:rsid w:val="009F34BA"/>
    <w:rsid w:val="009F4298"/>
    <w:rsid w:val="00A04286"/>
    <w:rsid w:val="00A06A4D"/>
    <w:rsid w:val="00A159BA"/>
    <w:rsid w:val="00A17ED0"/>
    <w:rsid w:val="00A301DF"/>
    <w:rsid w:val="00A35A6C"/>
    <w:rsid w:val="00A40D32"/>
    <w:rsid w:val="00A41443"/>
    <w:rsid w:val="00A45816"/>
    <w:rsid w:val="00AB0F59"/>
    <w:rsid w:val="00AB5421"/>
    <w:rsid w:val="00AB6F21"/>
    <w:rsid w:val="00AC2687"/>
    <w:rsid w:val="00AD6552"/>
    <w:rsid w:val="00AF610D"/>
    <w:rsid w:val="00B0525E"/>
    <w:rsid w:val="00B120C4"/>
    <w:rsid w:val="00B2367E"/>
    <w:rsid w:val="00B2693B"/>
    <w:rsid w:val="00B26EDD"/>
    <w:rsid w:val="00B32443"/>
    <w:rsid w:val="00B54712"/>
    <w:rsid w:val="00B60A9F"/>
    <w:rsid w:val="00B61A66"/>
    <w:rsid w:val="00B966EB"/>
    <w:rsid w:val="00B97FB4"/>
    <w:rsid w:val="00BB1AFC"/>
    <w:rsid w:val="00BD5C1A"/>
    <w:rsid w:val="00BE1B66"/>
    <w:rsid w:val="00BE346E"/>
    <w:rsid w:val="00BF35DF"/>
    <w:rsid w:val="00BF46CA"/>
    <w:rsid w:val="00C16E01"/>
    <w:rsid w:val="00C17E3B"/>
    <w:rsid w:val="00C22917"/>
    <w:rsid w:val="00C30519"/>
    <w:rsid w:val="00C306CF"/>
    <w:rsid w:val="00C30A86"/>
    <w:rsid w:val="00C31326"/>
    <w:rsid w:val="00C40383"/>
    <w:rsid w:val="00C44A05"/>
    <w:rsid w:val="00C532F0"/>
    <w:rsid w:val="00C537CF"/>
    <w:rsid w:val="00C67D4C"/>
    <w:rsid w:val="00C732FB"/>
    <w:rsid w:val="00C95C1E"/>
    <w:rsid w:val="00CB44E7"/>
    <w:rsid w:val="00CC0A18"/>
    <w:rsid w:val="00CC4350"/>
    <w:rsid w:val="00CD4D4E"/>
    <w:rsid w:val="00D740A8"/>
    <w:rsid w:val="00D800E3"/>
    <w:rsid w:val="00D803C5"/>
    <w:rsid w:val="00D82051"/>
    <w:rsid w:val="00D96412"/>
    <w:rsid w:val="00DA636D"/>
    <w:rsid w:val="00DA6C5D"/>
    <w:rsid w:val="00DD1780"/>
    <w:rsid w:val="00DE0AD4"/>
    <w:rsid w:val="00DE73D5"/>
    <w:rsid w:val="00DF08D6"/>
    <w:rsid w:val="00DF2A92"/>
    <w:rsid w:val="00DF2E2C"/>
    <w:rsid w:val="00DF69A7"/>
    <w:rsid w:val="00E129B6"/>
    <w:rsid w:val="00E24069"/>
    <w:rsid w:val="00E37F43"/>
    <w:rsid w:val="00E464DD"/>
    <w:rsid w:val="00E510E2"/>
    <w:rsid w:val="00E51280"/>
    <w:rsid w:val="00E52516"/>
    <w:rsid w:val="00E539DE"/>
    <w:rsid w:val="00E703ED"/>
    <w:rsid w:val="00E814F1"/>
    <w:rsid w:val="00E83AE1"/>
    <w:rsid w:val="00E84E0F"/>
    <w:rsid w:val="00E9356A"/>
    <w:rsid w:val="00EB074A"/>
    <w:rsid w:val="00EB46DA"/>
    <w:rsid w:val="00EC026F"/>
    <w:rsid w:val="00EC0396"/>
    <w:rsid w:val="00EC0CDB"/>
    <w:rsid w:val="00ED29FB"/>
    <w:rsid w:val="00ED3B29"/>
    <w:rsid w:val="00EE23E9"/>
    <w:rsid w:val="00EE25B4"/>
    <w:rsid w:val="00F023B9"/>
    <w:rsid w:val="00F04337"/>
    <w:rsid w:val="00F515D3"/>
    <w:rsid w:val="00F561A5"/>
    <w:rsid w:val="00F6512B"/>
    <w:rsid w:val="00F65C1C"/>
    <w:rsid w:val="00F679C1"/>
    <w:rsid w:val="00F822D6"/>
    <w:rsid w:val="00F84EFB"/>
    <w:rsid w:val="00F93C82"/>
    <w:rsid w:val="00FA33B7"/>
    <w:rsid w:val="00FB34E3"/>
    <w:rsid w:val="00FD28BA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styleId="BlockText">
    <w:name w:val="Block Text"/>
    <w:basedOn w:val="Normal"/>
    <w:rsid w:val="00B120C4"/>
    <w:pPr>
      <w:tabs>
        <w:tab w:val="left" w:pos="-720"/>
      </w:tabs>
      <w:ind w:left="426" w:right="261" w:hanging="426"/>
      <w:jc w:val="both"/>
    </w:pPr>
    <w:rPr>
      <w:color w:val="auto"/>
      <w:lang w:eastAsia="en-US"/>
    </w:rPr>
  </w:style>
  <w:style w:type="paragraph" w:customStyle="1" w:styleId="PortfolioBullet">
    <w:name w:val="Portfolio_Bullet"/>
    <w:basedOn w:val="Normal"/>
    <w:rsid w:val="00B120C4"/>
    <w:pPr>
      <w:keepLines/>
      <w:numPr>
        <w:numId w:val="25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B120C4"/>
    <w:pPr>
      <w:keepLines/>
      <w:numPr>
        <w:ilvl w:val="2"/>
        <w:numId w:val="25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B120C4"/>
    <w:pPr>
      <w:keepLines/>
      <w:tabs>
        <w:tab w:val="num" w:pos="1134"/>
      </w:tabs>
      <w:spacing w:after="240"/>
      <w:ind w:left="1134" w:hanging="567"/>
      <w:jc w:val="both"/>
    </w:pPr>
    <w:rPr>
      <w:rFonts w:ascii="Arial" w:hAnsi="Arial"/>
      <w:color w:val="auto"/>
      <w:sz w:val="22"/>
      <w:lang w:eastAsia="en-US"/>
    </w:rPr>
  </w:style>
  <w:style w:type="paragraph" w:styleId="NormalWeb">
    <w:name w:val="Normal (Web)"/>
    <w:basedOn w:val="Normal"/>
    <w:rsid w:val="00B60A9F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rsid w:val="00183D81"/>
    <w:rPr>
      <w:color w:val="0000FF"/>
      <w:u w:val="single"/>
    </w:rPr>
  </w:style>
  <w:style w:type="character" w:styleId="FollowedHyperlink">
    <w:name w:val="FollowedHyperlink"/>
    <w:basedOn w:val="DefaultParagraphFont"/>
    <w:rsid w:val="00B32443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aft%20WBB%20State%20Planning%20Regulatory%20Provision%200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edj.DIP\Local%20Settings\Temporary%20Internet%20Files\OLK51\Policy%20Submission%20Annotated%20Template%20v3%200%20Jan09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Annotated Template v3 0 Jan09 (2).dot</Template>
  <TotalTime>0</TotalTime>
  <Pages>1</Pages>
  <Words>102</Words>
  <Characters>573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   </vt:lpstr>
    </vt:vector>
  </TitlesOfParts>
  <Manager/>
  <Company/>
  <LinksUpToDate>false</LinksUpToDate>
  <CharactersWithSpaces>673</CharactersWithSpaces>
  <SharedDoc>false</SharedDoc>
  <HyperlinkBase>https://www.cabinet.qld.gov.au/documents/2009/Nov/Regional PLan for Wide Bay Burnett/</HyperlinkBase>
  <HLinks>
    <vt:vector size="6" baseType="variant"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Attachments/Draft WBB State Planning Regulatory Provision 09.pdf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    </dc:title>
  <dc:subject/>
  <dc:creator/>
  <cp:keywords>Regional,Planning,Wide,Bay,Burnett,Regulatory,2009</cp:keywords>
  <dc:description/>
  <cp:lastModifiedBy/>
  <cp:revision>2</cp:revision>
  <cp:lastPrinted>2010-02-17T03:52:00Z</cp:lastPrinted>
  <dcterms:created xsi:type="dcterms:W3CDTF">2017-10-24T22:02:00Z</dcterms:created>
  <dcterms:modified xsi:type="dcterms:W3CDTF">2018-03-06T00:59:00Z</dcterms:modified>
  <cp:category>Regional,Planning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